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945F32" w:rsidP="00870A1B">
      <w:pPr>
        <w:pStyle w:val="Title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1268198</wp:posOffset>
                </wp:positionH>
                <wp:positionV relativeFrom="paragraph">
                  <wp:posOffset>6221508</wp:posOffset>
                </wp:positionV>
                <wp:extent cx="3859619" cy="1063256"/>
                <wp:effectExtent l="0" t="0" r="26670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619" cy="10632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F32" w:rsidRPr="00945F32" w:rsidRDefault="00945F32" w:rsidP="00945F32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45F32">
                              <w:rPr>
                                <w:color w:val="FF0000"/>
                                <w:sz w:val="40"/>
                                <w:szCs w:val="40"/>
                              </w:rPr>
                              <w:t>This document has been formatted in accordance with the current IALA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99.85pt;margin-top:489.9pt;width:303.9pt;height:83.7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kJlwIAALQFAAAOAAAAZHJzL2Uyb0RvYy54bWysVE1PGzEQvVfqf7B8L7sJJCURG5SCUlVC&#10;gAoVZ8drJ1Ztj2s72U1/fcfeTQiUC1Vz2Iw9b76eZ+bisjWabIUPCmxFByclJcJyqJVdVfTH4+LT&#10;OSUhMlszDVZUdCcCvZx9/HDRuKkYwhp0LTxBJzZMG1fRdYxuWhSBr4Vh4QScsKiU4A2LePSrovas&#10;Qe9GF8OyHBcN+Np54CIEvL3ulHSW/UspeLyTMohIdEUxt5i/Pn+X6VvMLth05ZlbK96nwf4hC8OU&#10;xaAHV9csMrLx6i9XRnEPAWQ84WAKkFJxkWvAagblq2oe1syJXAuSE9yBpvD/3PLb7b0nqq7ohBLL&#10;DD7Ro2gj+QItmSR2GhemCHpwCIstXuMr7+8DXqaiW+lN+sdyCOqR592B2+SM4+Xp+WgyHmAQjrpB&#10;OT4djsbJT/Fs7nyIXwUYkoSKeny8zCnb3oTYQfeQFC2AVvVCaZ0PqWHElfZky/CpdcxJovMXKG1J&#10;U9Hx6ajMjl/ogl8tD/aLRYm/Pr8jGDrUNsUTubf6vBJHHRdZijstEkbb70Iit5mSN5JknAt7SDSj&#10;E0piSe8x7PHPWb3HuKsDLXJksPFgbJQF39H0ktv6555b2eHxEY/qTmJsl23fO0uod9g6HrrRC44v&#10;FD7vDQvxnnmcNewW3B/xDj9SAz4P9BIla/C/37pPeBwB1FLS4OxWNPzaMC8o0d8sDsdkcHaWhj0f&#10;zkafh3jwx5rlscZuzBVgzwxwUzmexYSPei9KD+YJ18w8RUUVsxxjVzTuxavYbRRcU1zM5xmE4+1Y&#10;vLEPjifXid7UvI/tE/Ou7/CIw3EL+yln01eN3mGTpYX5JoJUeQoSwR2rPfG4GvIc9Wss7Z7jc0Y9&#10;L9vZHwAAAP//AwBQSwMEFAAGAAgAAAAhADlzAnHhAAAADAEAAA8AAABkcnMvZG93bnJldi54bWxM&#10;j81OwzAQhO9IvIO1SNyok/DjJsSpEAiQeiNUSNy2sZtExHZku0n69iynchzNaOabcrOYgU3ah95Z&#10;CekqAaZt41RvWwm7z9ebNbAQ0SocnNUSTjrAprq8KLFQbrYfeqpjy6jEhgIldDGOBeeh6bTBsHKj&#10;tuQdnDcYSfqWK48zlZuBZ0nywA32lhY6HPVzp5uf+mgkbF/eRTzUu9u63b7N31Oa4cl/SXl9tTw9&#10;Aot6iecw/OETOlTEtHdHqwIbSOe5oKiEXOT0gRLrRNwD25OV3okMeFXy/yeqXwAAAP//AwBQSwEC&#10;LQAUAAYACAAAACEAtoM4kv4AAADhAQAAEwAAAAAAAAAAAAAAAAAAAAAAW0NvbnRlbnRfVHlwZXNd&#10;LnhtbFBLAQItABQABgAIAAAAIQA4/SH/1gAAAJQBAAALAAAAAAAAAAAAAAAAAC8BAABfcmVscy8u&#10;cmVsc1BLAQItABQABgAIAAAAIQA0RokJlwIAALQFAAAOAAAAAAAAAAAAAAAAAC4CAABkcnMvZTJv&#10;RG9jLnhtbFBLAQItABQABgAIAAAAIQA5cwJx4QAAAAwBAAAPAAAAAAAAAAAAAAAAAPEEAABkcnMv&#10;ZG93bnJldi54bWxQSwUGAAAAAAQABADzAAAA/wUAAAAA&#10;" fillcolor="white [3201]" strokecolor="red" strokeweight=".5pt">
                <v:textbox>
                  <w:txbxContent>
                    <w:p w:rsidR="00945F32" w:rsidRPr="00945F32" w:rsidRDefault="00945F32" w:rsidP="00945F32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45F32">
                        <w:rPr>
                          <w:color w:val="FF0000"/>
                          <w:sz w:val="40"/>
                          <w:szCs w:val="40"/>
                        </w:rPr>
                        <w:t>This document has been formatted in accordance with the current IALA template</w:t>
                      </w:r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0" t="0" r="0" b="0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48"/>
                                  <w:szCs w:val="48"/>
                                  <w:lang w:val="fr-FR"/>
                                </w:rPr>
                                <w:t>IALA</w:t>
                              </w:r>
                            </w:smartTag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yWwwIAANQ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91TceK22l7L+hkE7aQLWoQ5CEqzq5UjGmGs5Fj/2FLFMOo+CngXaUgImIw7kHgewUGdW9bnFiqq&#10;VsK0MhhN28JMs2s7KL5pIdj0EoW8g7fUcKfrU2KHFwijw5V3GHN2Np2fnddpGC9+AwAA//8DAFBL&#10;AwQUAAYACAAAACEA6dcC1N0AAAAJAQAADwAAAGRycy9kb3ducmV2LnhtbEyPwU7DMBBE70j8g7VI&#10;3KhDCW4T4lRRUW8IiYLEdRsvSURsR7HTJn/PcoLjap5m3ha72fbiTGPovNNwv0pAkKu96Vyj4eP9&#10;cLcFESI6g713pGGhALvy+qrA3PiLe6PzMTaCS1zIUUMb45BLGeqWLIaVH8hx9uVHi5HPsZFmxAuX&#10;216uk0RJi53jhRYH2rdUfx8nq+E5WdKhw8/KLC+bA2bVRHv7qvXtzVw9gYg0xz8YfvVZHUp2OvnJ&#10;mSB6DWrDoIZ0mykQnCuVgTgx9/CYrkGWhfz/QfkDAAD//wMAUEsBAi0AFAAGAAgAAAAhALaDOJL+&#10;AAAA4QEAABMAAAAAAAAAAAAAAAAAAAAAAFtDb250ZW50X1R5cGVzXS54bWxQSwECLQAUAAYACAAA&#10;ACEAOP0h/9YAAACUAQAACwAAAAAAAAAAAAAAAAAvAQAAX3JlbHMvLnJlbHNQSwECLQAUAAYACAAA&#10;ACEAIz5slsMCAADUBQAADgAAAAAAAAAAAAAAAAAuAgAAZHJzL2Uyb0RvYy54bWxQSwECLQAUAAYA&#10;CAAAACEA6dcC1N0AAAAJAQAADwAAAAAAAAAAAAAAAAAdBQAAZHJzL2Rvd25yZXYueG1sUEsFBgAA&#10;AAAEAAQA8wAAACc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rFonts w:cs="Arial"/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i/>
                            <w:iCs/>
                            <w:color w:val="000000"/>
                            <w:sz w:val="48"/>
                            <w:szCs w:val="48"/>
                            <w:lang w:val="fr-FR"/>
                          </w:rPr>
                          <w:t>IALA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157480</wp:posOffset>
                </wp:positionV>
                <wp:extent cx="0" cy="8441690"/>
                <wp:effectExtent l="13970" t="10795" r="5080" b="5715"/>
                <wp:wrapNone/>
                <wp:docPr id="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0" cy="8441690"/>
                <wp:effectExtent l="5080" t="10795" r="13970" b="5715"/>
                <wp:wrapNone/>
                <wp:docPr id="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0" t="0" r="0" b="4445"/>
                <wp:wrapNone/>
                <wp:docPr id="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221xQIAANQFAAAOAAAAZHJzL2Uyb0RvYy54bWysVMlu2zAQvRfoPxC8K1pK2ZIQOUgkuyiQ&#10;LkDSD6AlyiIqkSpJWw6K/HuHlOMluRRtdSDImdFs781c3+z7Du2Y0lyKHIdXAUZMVLLmYpPj748r&#10;L8FIGypq2knBcvzENL5ZvH93PQ4Zi2Qru5opBE6EzsYhx60xQ+b7umpZT/WVHJgAZSNVTw081cav&#10;FR3Be9/5URDM/FGqelCyYlqDtJyUeOH8Nw2rzNem0cygLseQm3Gncufanv7immYbRYeWV4c06F9k&#10;0VMuIOjRVUkNRVvF37jqeaWklo25qmTvy6bhFXM1QDVh8Kqah5YOzNUCzdHDsU36/7mtvuy+KcTr&#10;HBOMBO0Boke2N+hO7lEYxrY/46AzMHsYwNDsQQE4u1r1cC+rHxoJWbRUbNitUnJsGa0hv9D+6Z/9&#10;OvnR1sl6/CxrCES3RjpH+0b1SEkAx4tJYD8nhu4gCAawPR2hsrlVIIwSQhKwQxXoyDwM5w5Ln2bW&#10;mUViUNp8ZLJH9pJjBVRwXunuXhub3MnEmgu54l3n6NCJCwEYThKIDb9anc3CofsrDdJlskyIR6LZ&#10;0iNBWXq3q4J4s1U4j8sPZVGU4bONG5Ks5XXNhA3zwrSQ/BmSB85PHDlyTcuO19adTUmrzbroFNpR&#10;y/SgKNLUQQCak5l/mYZrAtTyqqQwIsFdlHqrWTL3yIrEXjoPEi8I07t0FpCUlKvLku65YP9eEhpz&#10;nMZR7FA6S/pNbY4gE4IXZj03sEs63ucYqGFZ5OC0jFyK2t0N5d10P2uFTf/UCoD7BWjHX0vZibxm&#10;v967UYlexmIt6ycgtKMucBH2IDDNnhHQEY2wVnKsf26pYhh1nwTMRRoSAirjHiSeR/BQ55r1uYaK&#10;qpWwrQxG07Uw0+7aDopvWgg2TaKQtzBLDXe8tkM3JXaYQFgdrrzDmrO76fztrE7LePEbAAD//wMA&#10;UEsDBBQABgAIAAAAIQBo0c8D2wAAAAcBAAAPAAAAZHJzL2Rvd25yZXYueG1sTI7BasMwEETvhf6D&#10;2EJvjdTixIljOZiU3EqhSaHXjbWxTa2VseTE/vuqp/Y4zPDm5bvJduJKg28da3heKBDElTMt1xo+&#10;T4enNQgfkA12jknDTB52xf1djplxN/6g6zHUIkLYZ6ihCaHPpPRVQxb9wvXEsbu4wWKIcailGfAW&#10;4baTL0qtpMWW40ODPe0bqr6Po9Xwquakb/GrNPNbesBNOdLevmv9+DCVWxCBpvA3hl/9qA5FdDq7&#10;kY0XnYZVGocalmkCItZrtQFxjlktE5BFLv/7Fz8AAAD//wMAUEsBAi0AFAAGAAgAAAAhALaDOJL+&#10;AAAA4QEAABMAAAAAAAAAAAAAAAAAAAAAAFtDb250ZW50X1R5cGVzXS54bWxQSwECLQAUAAYACAAA&#10;ACEAOP0h/9YAAACUAQAACwAAAAAAAAAAAAAAAAAvAQAAX3JlbHMvLnJlbHNQSwECLQAUAAYACAAA&#10;ACEAGDdttcUCAADUBQAADgAAAAAAAAAAAAAAAAAuAgAAZHJzL2Uyb0RvYy54bWxQSwECLQAUAAYA&#10;CAAAACEAaNHPA9sAAAAHAQAADwAAAAAAAAAAAAAAAAAfBQAAZHJzL2Rvd25yZXYueG1sUEsFBgAA&#10;AAAEAAQA8wAAACcGAAAAAA==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3175" t="635" r="0" b="127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e-mail: </w:t>
                            </w:r>
                            <w:hyperlink r:id="rId9" w:history="1">
                              <w:r w:rsidR="001160B9" w:rsidRPr="003C32C0">
                                <w:rPr>
                                  <w:rStyle w:val="Hyperlink"/>
                                </w:rPr>
                                <w:t>contact@iala-aism.org</w:t>
                              </w:r>
                            </w:hyperlink>
                            <w:r w:rsidR="001160B9"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VovQIAAMIFAAAOAAAAZHJzL2Uyb0RvYy54bWysVNtunDAQfa/Uf7D8ToCNdxdQ2CqBpaqU&#10;XqSkH+AFs1gFm9rehbTqv3ds9pbkpWrLA7I94zOXczw378auRXumNJcixeFVgBETpay42Kb462Ph&#10;RRhpQ0VFWylYip+Yxu9Wb9/cDH3CZrKRbcUUAhChk6FPcWNMn/i+LhvWUX0leybAWEvVUQNbtfUr&#10;RQdA71p/FgQLf5Cq6pUsmdZwmk9GvHL4dc1K87muNTOoTTHkZtxfuf/G/v3VDU22ivYNLw9p0L/I&#10;oqNcQNATVE4NRTvFX0F1vFRSy9pclbLzZV3zkrkaoJoweFHNQ0N75mqB5uj+1Cb9/2DLT/svCvEq&#10;xdcYCdoBRY9sNOhOjigMI9ufodcJuD304GhGMADPrlbd38vym0ZCZg0VW3arlBwaRivIL7Q3/Yur&#10;E462IJvho6wgEN0Z6YDGWnW2edAOBOjA09OJG5tMCYdkHi2j5RyjEmxRdB3PHHk+TY63e6XNeyY7&#10;ZBcpVsC9Q6f7e21sNjQ5uthgQha8bR3/rXh2AI7TCcSGq9Zms3B0/oyDeB2tI+KR2WLtkSDPvdsi&#10;I96iCJfz/DrPsjz8ZeOGJGl4VTFhwxylFZI/o+4g8kkUJ3Fp2fLKwtmUtNpuslahPbXSDrIsjl3P&#10;wXJ285+n4ZoAtbwoKZyR4G4We8UiWnqkIHMvXgaRF4TxXbwISEzy4nlJ91ywfy8JDSmO57P5JKZz&#10;0q9qC+B7XRtNOm5geLS8A0VYn8NzthJci8pRayhvp/VFK2z651YA3UeinWCtRie1mnEzHt4GgFkx&#10;b2T1BApWEgQGMoXBB4tGqh8YDTBEUqy/76hiGLUfBLyCOCTETh23IfMlaBapS8vm0kJFCVApNhhN&#10;y8xMk2rXK75tINL07oS8hZdTcyfqc1aH9waDwtV2GGp2El3undd59K5+AwAA//8DAFBLAwQUAAYA&#10;CAAAACEAoTj9ZOEAAAANAQAADwAAAGRycy9kb3ducmV2LnhtbEyPwU7DMBBE70j8g7VI3KjdFkgb&#10;4lQIAQc4ACUHuDmxmwTsdWS7afh7tie4zWhGs2+LzeQsG02IvUcJ85kAZrDxusdWQvX+cLECFpNC&#10;raxHI+HHRNiUpyeFyrU/4JsZt6llNIIxVxK6lIac89h0xqk484NBynY+OJXIhpbroA407ixfCHHN&#10;neqRLnRqMHedab63eyfhdWcrob8+4/i4vG+qp/T8Ej5qKc/PptsbYMlM6a8MR3xCh5KYar9HHZkl&#10;v7zMqEpinglSVFldZQtg9TET6zXwsuD/vyh/AQAA//8DAFBLAQItABQABgAIAAAAIQC2gziS/gAA&#10;AOEBAAATAAAAAAAAAAAAAAAAAAAAAABbQ29udGVudF9UeXBlc10ueG1sUEsBAi0AFAAGAAgAAAAh&#10;ADj9If/WAAAAlAEAAAsAAAAAAAAAAAAAAAAALwEAAF9yZWxzLy5yZWxzUEsBAi0AFAAGAAgAAAAh&#10;AJoAhWi9AgAAwgUAAA4AAAAAAAAAAAAAAAAALgIAAGRycy9lMm9Eb2MueG1sUEsBAi0AFAAGAAgA&#10;AAAhAKE4/WThAAAADQEAAA8AAAAAAAAAAAAAAAAAFwUAAGRycy9kb3ducmV2LnhtbFBLBQYAAAAA&#10;BAAEAPMAAAAlBgAAAAA=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e-mail: </w:t>
                      </w:r>
                      <w:hyperlink r:id="rId11" w:history="1">
                        <w:r w:rsidR="001160B9" w:rsidRPr="003C32C0">
                          <w:rPr>
                            <w:rStyle w:val="Hyperlink"/>
                          </w:rPr>
                          <w:t>contact@iala-aism.org</w:t>
                        </w:r>
                      </w:hyperlink>
                      <w:r w:rsidR="001160B9"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F7535">
        <w:rPr>
          <w:b w:val="0"/>
          <w:bCs w:val="0"/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4445" b="127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</w:t>
                            </w: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. </w:t>
                            </w:r>
                            <w:proofErr w:type="gramEnd"/>
                            <w:r w:rsidR="00B534F2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C02A9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Technical Features and Visualisation Technology Relevant for Simulation of AtoN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 xml:space="preserve">Edition </w:t>
                            </w:r>
                            <w:r w:rsidR="00C02A9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0.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1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30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TuXvQIAAMMFAAAOAAAAZHJzL2Uyb0RvYy54bWysVNtu2zAMfR+wfxD07voSJbGNOkVrJ8OA&#10;7gK0+wDFlmNhtuRJSpxu2L+PkpM0aYFh2OYHQxKlQx7ykNc3+65FO6Y0lyLD4VWAEROlrLjYZPjL&#10;48qLMdKGioq2UrAMPzGNbxZv31wPfcoi2ci2YgoBiNDp0Ge4MaZPfV+XDeuovpI9E2Cspeqoga3a&#10;+JWiA6B3rR8FwcwfpKp6JUumNZwWoxEvHH5ds9J8qmvNDGozDLEZ91fuv7Z/f3FN042ifcPLQxj0&#10;L6LoKBfg9ARVUEPRVvFXUB0vldSyNlel7HxZ17xkjgOwCYMXbB4a2jPHBZKj+1Oa9P+DLT/uPivE&#10;qwxHGAnaQYke2d6gO7lHYRja/Ay9TuHaQw8XzR4MUGfHVff3svyqkZB5Q8WG3Solh4bRCuJzL/2z&#10;pyOOtiDr4YOswBHdGumA9rXqbPIgHQjQoU5Pp9rYYEo4nMym81kAphJskyieT5Kpjc6n6fF5r7R5&#10;x2SH7CLDCorv4OnuXpvx6vGK9SbkiretE0ArLg4AczwB5/DU2mwYrp4/kiBZxsuYeCSaLT0SFIV3&#10;u8qJN1uF82kxKfK8CH9avyFJG15VTFg3R22F5M9qd1D5qIqTurRseWXhbEhabdZ5q9COWm0HeZ4k&#10;h4ScXfMvw3D5Ai4vKIURCe6ixFvN4rlHVmTqJfMg9oIwuUtmAUlIsbqkdM8F+3dKaMhwMo2mo5p+&#10;wy2A7zU3mnbcwPRoeZfh2N459LPV4FJUrrSG8nZcn6XChv+cCij3sdBOsVako1zNfr13zUGOjbCW&#10;1RNIWEkQGIgRJh8sGqm+YzTAFMmw/ralimHUvhfQBklIiB07bkOm8wg26tyyPrdQUQJUhg1G4zI3&#10;46ja9opvGvA0Np6Qt9A6NXeitj02RgWM7AYmheN2mGp2FJ3v3a3n2bv4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F/xO5e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IALA</w:t>
                        </w:r>
                      </w:smartTag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Guideline No.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534F2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C02A9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Technical Features and Visualisation Technology Relevant for Simulation of AtoN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 xml:space="preserve">Edition </w:t>
                      </w:r>
                      <w:r w:rsidR="00C02A9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0.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1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bookmarkStart w:id="2" w:name="_Toc265037267"/>
      <w:r w:rsidR="009A2C02" w:rsidRPr="00371BEF">
        <w:lastRenderedPageBreak/>
        <w:t>Document Revisions</w:t>
      </w:r>
      <w:bookmarkEnd w:id="2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3" w:name="_Toc265037268"/>
      <w:r w:rsidR="00371BEF" w:rsidRPr="00371BEF">
        <w:lastRenderedPageBreak/>
        <w:t>Table of Contents</w:t>
      </w:r>
      <w:bookmarkEnd w:id="3"/>
    </w:p>
    <w:p w:rsidR="007379A8" w:rsidRDefault="007379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65037267" w:history="1">
        <w:r w:rsidRPr="00BD37D1">
          <w:rPr>
            <w:rStyle w:val="Hyperlink"/>
            <w:noProof/>
          </w:rPr>
          <w:t>Document Revisions (Title style)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_Toc265037267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8" w:history="1">
        <w:r w:rsidR="007379A8" w:rsidRPr="00BD37D1">
          <w:rPr>
            <w:rStyle w:val="Hyperlink"/>
            <w:noProof/>
          </w:rPr>
          <w:t>Table of Contents (Title style)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_Toc265037268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9" w:history="1">
        <w:r w:rsidR="007379A8" w:rsidRPr="00BD37D1">
          <w:rPr>
            <w:rStyle w:val="Hyperlink"/>
            <w:noProof/>
          </w:rPr>
          <w:t>Index of Tables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_Toc265037269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0" w:history="1">
        <w:r w:rsidR="007379A8" w:rsidRPr="00BD37D1">
          <w:rPr>
            <w:rStyle w:val="Hyperlink"/>
            <w:noProof/>
          </w:rPr>
          <w:t>Index of Figures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_Toc265037270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1" w:history="1">
        <w:r w:rsidR="007379A8" w:rsidRPr="00BD37D1">
          <w:rPr>
            <w:rStyle w:val="Hyperlink"/>
            <w:noProof/>
            <w:highlight w:val="yellow"/>
          </w:rPr>
          <w:t>Title of document</w:t>
        </w:r>
        <w:r w:rsidR="007379A8" w:rsidRPr="00BD37D1">
          <w:rPr>
            <w:rStyle w:val="Hyperlink"/>
            <w:noProof/>
          </w:rPr>
          <w:t xml:space="preserve"> (Title style)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_Toc265037271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2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</w:t>
        </w:r>
        <w:r w:rsidR="007379A8" w:rsidRPr="00BD37D1">
          <w:rPr>
            <w:rStyle w:val="Hyperlink"/>
            <w:noProof/>
            <w:highlight w:val="green"/>
          </w:rPr>
          <w:t>[Introduction]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_Toc265037272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3" w:history="1">
        <w:r w:rsidR="007379A8" w:rsidRPr="00BD37D1">
          <w:rPr>
            <w:rStyle w:val="Hyperlink"/>
            <w:noProof/>
          </w:rPr>
          <w:t>1.1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_Toc265037273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4" w:history="1">
        <w:r w:rsidR="007379A8" w:rsidRPr="00BD37D1">
          <w:rPr>
            <w:rStyle w:val="Hyperlink"/>
            <w:noProof/>
          </w:rPr>
          <w:t>1.1.1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_Toc265037274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5" w:history="1">
        <w:r w:rsidR="007379A8" w:rsidRPr="00BD37D1">
          <w:rPr>
            <w:rStyle w:val="Hyperlink"/>
            <w:noProof/>
          </w:rPr>
          <w:t>1.1.2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_Toc265037275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6" w:history="1">
        <w:r w:rsidR="007379A8" w:rsidRPr="00BD37D1">
          <w:rPr>
            <w:rStyle w:val="Hyperlink"/>
            <w:noProof/>
          </w:rPr>
          <w:t>2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[Background, as required]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_Toc265037276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7" w:history="1">
        <w:r w:rsidR="007379A8" w:rsidRPr="00BD37D1">
          <w:rPr>
            <w:rStyle w:val="Hyperlink"/>
            <w:noProof/>
          </w:rPr>
          <w:t>2.1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 again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_Toc265037277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8" w:history="1">
        <w:r w:rsidR="007379A8" w:rsidRPr="00BD37D1">
          <w:rPr>
            <w:rStyle w:val="Hyperlink"/>
            <w:noProof/>
          </w:rPr>
          <w:t>2.1.1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 again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_Toc265037278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9" w:history="1">
        <w:r w:rsidR="007379A8" w:rsidRPr="00BD37D1">
          <w:rPr>
            <w:rStyle w:val="Hyperlink"/>
            <w:noProof/>
            <w:highlight w:val="green"/>
          </w:rPr>
          <w:t>3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[Scope / Purpose (may be called Objectives)]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_Toc265037279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0" w:history="1">
        <w:r w:rsidR="007379A8" w:rsidRPr="00BD37D1">
          <w:rPr>
            <w:rStyle w:val="Hyperlink"/>
            <w:noProof/>
            <w:highlight w:val="green"/>
          </w:rPr>
          <w:t>4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[Definitions / Acronyms, as required]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_Toc265037280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1" w:history="1">
        <w:r w:rsidR="007379A8" w:rsidRPr="00BD37D1">
          <w:rPr>
            <w:rStyle w:val="Hyperlink"/>
            <w:noProof/>
          </w:rPr>
          <w:t>5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[as many as required</w:t>
        </w:r>
        <w:r w:rsidR="007379A8" w:rsidRPr="00BD37D1">
          <w:rPr>
            <w:rStyle w:val="Hyperlink"/>
            <w:noProof/>
          </w:rPr>
          <w:t>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_Toc265037281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2" w:history="1">
        <w:r w:rsidR="007379A8" w:rsidRPr="00BD37D1">
          <w:rPr>
            <w:rStyle w:val="Hyperlink"/>
            <w:noProof/>
          </w:rPr>
          <w:t>6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[Conclusions]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_Toc265037282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 w:rsidP="008F5390">
      <w:pPr>
        <w:pStyle w:val="TOC4"/>
      </w:pPr>
      <w:hyperlink w:anchor="_Toc265037283" w:history="1">
        <w:r w:rsidR="007379A8" w:rsidRPr="008F5390">
          <w:rPr>
            <w:rStyle w:val="Hyperlink"/>
            <w:rFonts w:ascii="Arial" w:hAnsi="Arial"/>
          </w:rPr>
          <w:t>ANNEX 1</w:t>
        </w:r>
        <w:r w:rsidR="007379A8" w:rsidRPr="008F5390">
          <w:tab/>
          <w:t>Annex Title</w:t>
        </w:r>
        <w:r w:rsidR="007379A8">
          <w:rPr>
            <w:webHidden/>
          </w:rPr>
          <w:tab/>
        </w:r>
        <w:r w:rsidR="007379A8">
          <w:rPr>
            <w:webHidden/>
          </w:rPr>
          <w:fldChar w:fldCharType="begin"/>
        </w:r>
        <w:r w:rsidR="007379A8">
          <w:rPr>
            <w:webHidden/>
          </w:rPr>
          <w:instrText xml:space="preserve"> PAGEREF _Toc265037283 \h </w:instrText>
        </w:r>
        <w:r w:rsidR="007379A8">
          <w:rPr>
            <w:webHidden/>
          </w:rPr>
        </w:r>
        <w:r w:rsidR="007379A8">
          <w:rPr>
            <w:webHidden/>
          </w:rPr>
          <w:fldChar w:fldCharType="separate"/>
        </w:r>
        <w:r w:rsidR="00C02A92">
          <w:rPr>
            <w:webHidden/>
          </w:rPr>
          <w:t>3</w:t>
        </w:r>
        <w:r w:rsidR="007379A8">
          <w:rPr>
            <w:webHidden/>
          </w:rPr>
          <w:fldChar w:fldCharType="end"/>
        </w:r>
      </w:hyperlink>
    </w:p>
    <w:p w:rsidR="007379A8" w:rsidRDefault="00612AA8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65037284" w:history="1">
        <w:r w:rsidR="007379A8" w:rsidRPr="00BD37D1">
          <w:rPr>
            <w:rStyle w:val="Hyperlink"/>
            <w:noProof/>
          </w:rPr>
          <w:t>APPENDIX 1</w:t>
        </w:r>
        <w:r w:rsidR="007379A8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Appendix title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_Toc265037284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612A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5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1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_Toc265037285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DC1CA6" w:rsidRDefault="007379A8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65037269"/>
      <w:r>
        <w:t>Index of Tables</w:t>
      </w:r>
      <w:bookmarkEnd w:id="4"/>
    </w:p>
    <w:p w:rsidR="00986D5A" w:rsidRDefault="00C92711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5" w:name="_Toc265037270"/>
      <w:r>
        <w:t>Index of Figures</w:t>
      </w:r>
      <w:bookmarkEnd w:id="5"/>
    </w:p>
    <w:p w:rsidR="00986D5A" w:rsidRDefault="00C92711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6" w:name="_Toc265037271"/>
      <w:r w:rsidR="00E16330" w:rsidRPr="00E16330">
        <w:lastRenderedPageBreak/>
        <w:t>Technical Features and Visualisation Technology Relevant for Simulation of AtoN</w:t>
      </w:r>
      <w:bookmarkEnd w:id="6"/>
    </w:p>
    <w:p w:rsidR="006427BF" w:rsidRPr="00371BEF" w:rsidRDefault="001A2B50" w:rsidP="00A14A4B">
      <w:pPr>
        <w:pStyle w:val="Heading1"/>
      </w:pPr>
      <w:bookmarkStart w:id="7" w:name="_Toc265037272"/>
      <w:r w:rsidRPr="00E16330">
        <w:t>Introduction</w:t>
      </w:r>
      <w:bookmarkEnd w:id="7"/>
    </w:p>
    <w:p w:rsidR="00371BEF" w:rsidRPr="00371BEF" w:rsidRDefault="00D110FD" w:rsidP="006427BF">
      <w:r w:rsidRPr="00371BEF">
        <w:rPr>
          <w:lang w:eastAsia="de-DE"/>
        </w:rPr>
        <w:t>Followed by body text</w:t>
      </w:r>
    </w:p>
    <w:p w:rsidR="006427BF" w:rsidRPr="00371BEF" w:rsidRDefault="00E16330" w:rsidP="00A14A4B">
      <w:pPr>
        <w:pStyle w:val="Heading1"/>
      </w:pPr>
      <w:r>
        <w:t>SCOPE</w:t>
      </w:r>
    </w:p>
    <w:p w:rsidR="006427BF" w:rsidRPr="00371BE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:rsidR="001A2B50" w:rsidRPr="00E16330" w:rsidRDefault="00E16330" w:rsidP="00A14A4B">
      <w:pPr>
        <w:pStyle w:val="Heading1"/>
      </w:pPr>
      <w:r>
        <w:t>D</w:t>
      </w:r>
      <w:r w:rsidRPr="00E16330">
        <w:t>efinitions</w:t>
      </w:r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EB4EC3" w:rsidRDefault="00E16330" w:rsidP="00A14A4B">
      <w:pPr>
        <w:pStyle w:val="Heading1"/>
      </w:pPr>
      <w:r>
        <w:t>User needs and requirements</w:t>
      </w:r>
    </w:p>
    <w:p w:rsidR="00E16330" w:rsidRDefault="00E16330" w:rsidP="00E16330">
      <w:pPr>
        <w:pStyle w:val="BodyText"/>
        <w:rPr>
          <w:lang w:eastAsia="de-DE"/>
        </w:rPr>
      </w:pPr>
      <w:r>
        <w:rPr>
          <w:lang w:eastAsia="de-DE"/>
        </w:rPr>
        <w:t>Simulation is in the context of the present guideline used for</w:t>
      </w:r>
    </w:p>
    <w:p w:rsidR="00E16330" w:rsidRDefault="00E16330" w:rsidP="00E16330">
      <w:pPr>
        <w:pStyle w:val="Bullet1"/>
      </w:pPr>
      <w:r>
        <w:t>Research</w:t>
      </w:r>
      <w:r w:rsidR="00F32B4F">
        <w:t>;</w:t>
      </w:r>
    </w:p>
    <w:p w:rsidR="00E16330" w:rsidRDefault="00E16330" w:rsidP="00E16330">
      <w:pPr>
        <w:pStyle w:val="Bullet1"/>
      </w:pPr>
      <w:r>
        <w:t>Development</w:t>
      </w:r>
      <w:r w:rsidR="00F32B4F">
        <w:t>;</w:t>
      </w:r>
    </w:p>
    <w:p w:rsidR="00E16330" w:rsidRDefault="00E16330" w:rsidP="00E16330">
      <w:pPr>
        <w:pStyle w:val="Bullet1"/>
      </w:pPr>
      <w:r>
        <w:t>Design</w:t>
      </w:r>
      <w:r w:rsidR="00F32B4F">
        <w:t>;</w:t>
      </w:r>
      <w:r>
        <w:t xml:space="preserve"> and</w:t>
      </w:r>
    </w:p>
    <w:p w:rsidR="00E16330" w:rsidRDefault="00E16330" w:rsidP="00E16330">
      <w:pPr>
        <w:pStyle w:val="Bullet1"/>
      </w:pPr>
      <w:r>
        <w:t>Test</w:t>
      </w:r>
      <w:r w:rsidR="00F32B4F">
        <w:t>.</w:t>
      </w:r>
    </w:p>
    <w:p w:rsidR="001A2B50" w:rsidRDefault="00E16330" w:rsidP="00E16330">
      <w:pPr>
        <w:pStyle w:val="BodyText"/>
        <w:rPr>
          <w:lang w:eastAsia="de-DE"/>
        </w:rPr>
      </w:pPr>
      <w:proofErr w:type="gramStart"/>
      <w:r>
        <w:rPr>
          <w:lang w:eastAsia="de-DE"/>
        </w:rPr>
        <w:t>of</w:t>
      </w:r>
      <w:proofErr w:type="gramEnd"/>
      <w:r>
        <w:rPr>
          <w:lang w:eastAsia="de-DE"/>
        </w:rPr>
        <w:t xml:space="preserve"> individual of combinations of AtoN</w:t>
      </w:r>
    </w:p>
    <w:p w:rsidR="00CB5860" w:rsidRPr="00CB5860" w:rsidRDefault="00EB4EC3" w:rsidP="00CB5860">
      <w:pPr>
        <w:pStyle w:val="BodyText"/>
        <w:rPr>
          <w:lang w:eastAsia="en-GB"/>
        </w:rPr>
      </w:pPr>
      <w:r w:rsidRPr="00EB4EC3">
        <w:rPr>
          <w:lang w:eastAsia="en-GB"/>
        </w:rPr>
        <w:t xml:space="preserve">The </w:t>
      </w:r>
      <w:r>
        <w:rPr>
          <w:lang w:eastAsia="en-GB"/>
        </w:rPr>
        <w:t>‘Probability of Detection’</w:t>
      </w:r>
      <w:r w:rsidRPr="00EB4EC3">
        <w:rPr>
          <w:lang w:eastAsia="en-GB"/>
        </w:rPr>
        <w:t xml:space="preserve"> of an AtoN shall be identical or similar in a simulated and real environment.</w:t>
      </w:r>
    </w:p>
    <w:p w:rsidR="001A2B50" w:rsidRDefault="00EB4EC3" w:rsidP="00EB4EC3">
      <w:pPr>
        <w:pStyle w:val="Heading1"/>
      </w:pPr>
      <w:bookmarkStart w:id="8" w:name="_Toc265037281"/>
      <w:r w:rsidRPr="00EB4EC3">
        <w:t>Modelling and Simulation of A</w:t>
      </w:r>
      <w:r w:rsidRPr="00EB4EC3">
        <w:rPr>
          <w:caps w:val="0"/>
        </w:rPr>
        <w:t>to</w:t>
      </w:r>
      <w:r w:rsidRPr="00EB4EC3">
        <w:t>N</w:t>
      </w:r>
      <w:bookmarkEnd w:id="8"/>
    </w:p>
    <w:p w:rsidR="00EB4EC3" w:rsidRPr="00EB4EC3" w:rsidRDefault="00EB4EC3" w:rsidP="00EB4EC3">
      <w:pPr>
        <w:pStyle w:val="Heading2"/>
        <w:rPr>
          <w:lang w:eastAsia="de-DE"/>
        </w:rPr>
      </w:pPr>
      <w:r>
        <w:rPr>
          <w:lang w:eastAsia="de-DE"/>
        </w:rPr>
        <w:t>Introduction</w:t>
      </w:r>
    </w:p>
    <w:p w:rsidR="00EB4EC3" w:rsidRDefault="00EB4EC3" w:rsidP="00EB4EC3">
      <w:pPr>
        <w:pStyle w:val="Bullet1"/>
      </w:pPr>
      <w:proofErr w:type="spellStart"/>
      <w:r>
        <w:t>Modeling</w:t>
      </w:r>
      <w:proofErr w:type="spellEnd"/>
      <w:r w:rsidR="00F32B4F">
        <w:t>;</w:t>
      </w:r>
    </w:p>
    <w:p w:rsidR="00EB4EC3" w:rsidRDefault="00EB4EC3" w:rsidP="00EB4EC3">
      <w:pPr>
        <w:pStyle w:val="Bullet1text"/>
      </w:pPr>
      <w:r>
        <w:t>A model is a simplified representation of a system at some particular point in time or space intended to promote un</w:t>
      </w:r>
      <w:r w:rsidR="00F32B4F">
        <w:t>derstanding of the real system.</w:t>
      </w:r>
    </w:p>
    <w:p w:rsidR="00EB4EC3" w:rsidRDefault="00EB4EC3" w:rsidP="00EB4EC3">
      <w:pPr>
        <w:pStyle w:val="Bullet1"/>
      </w:pPr>
      <w:r>
        <w:t>Simulation</w:t>
      </w:r>
      <w:r w:rsidR="00F32B4F">
        <w:t>;</w:t>
      </w:r>
    </w:p>
    <w:p w:rsidR="00EB4EC3" w:rsidRDefault="00EB4EC3" w:rsidP="00EB4EC3">
      <w:pPr>
        <w:pStyle w:val="Bullet1text"/>
      </w:pPr>
      <w:r>
        <w:t>A simulation is the manipulation of a model in such a way that it operates on time or space to compress it, thus enabling one to perceive the interactions that would not otherwise be apparent because of the</w:t>
      </w:r>
      <w:r w:rsidR="00F32B4F">
        <w:t>ir separation in time or space.</w:t>
      </w:r>
    </w:p>
    <w:p w:rsidR="00EB4EC3" w:rsidRDefault="00EB4EC3" w:rsidP="00EB4EC3">
      <w:pPr>
        <w:pStyle w:val="Bullet1"/>
      </w:pPr>
      <w:r>
        <w:t>Presentation</w:t>
      </w:r>
      <w:r w:rsidR="00F32B4F">
        <w:t>.</w:t>
      </w:r>
    </w:p>
    <w:p w:rsidR="00EB4EC3" w:rsidRDefault="00EB4EC3" w:rsidP="00EB4EC3">
      <w:pPr>
        <w:pStyle w:val="Bullet1text"/>
      </w:pPr>
      <w:r>
        <w:t>Definition to be added</w:t>
      </w:r>
      <w:r w:rsidR="00F32B4F">
        <w:t>.</w:t>
      </w:r>
    </w:p>
    <w:p w:rsidR="001A2B50" w:rsidRDefault="001A2B50" w:rsidP="00EB4EC3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EB4EC3" w:rsidRDefault="00EB4EC3" w:rsidP="00EB4EC3">
      <w:pPr>
        <w:pStyle w:val="BodyText"/>
        <w:jc w:val="center"/>
        <w:rPr>
          <w:lang w:eastAsia="de-DE"/>
        </w:rPr>
      </w:pPr>
      <w:r>
        <w:rPr>
          <w:noProof/>
          <w:lang w:eastAsia="en-GB"/>
        </w:rPr>
        <w:lastRenderedPageBreak/>
        <w:drawing>
          <wp:inline distT="0" distB="0" distL="0" distR="0" wp14:anchorId="047E334F" wp14:editId="788307F5">
            <wp:extent cx="5114290" cy="1849755"/>
            <wp:effectExtent l="0" t="0" r="0" b="0"/>
            <wp:docPr id="8" name="Picture 8" descr="concep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cept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EC3" w:rsidRDefault="00EB4EC3" w:rsidP="00D110FD">
      <w:pPr>
        <w:pStyle w:val="Figure"/>
        <w:rPr>
          <w:lang w:val="en-US"/>
        </w:rPr>
      </w:pPr>
      <w:proofErr w:type="spellStart"/>
      <w:r>
        <w:rPr>
          <w:lang w:val="en-US"/>
        </w:rPr>
        <w:t>AtoN’s</w:t>
      </w:r>
      <w:proofErr w:type="spellEnd"/>
      <w:r>
        <w:rPr>
          <w:lang w:val="en-US"/>
        </w:rPr>
        <w:t xml:space="preserve"> modeling and presentation</w:t>
      </w:r>
    </w:p>
    <w:p w:rsidR="00EB4EC3" w:rsidRDefault="00EB4EC3" w:rsidP="00EB4EC3">
      <w:pPr>
        <w:pStyle w:val="BodyText"/>
        <w:rPr>
          <w:lang w:val="en-US" w:eastAsia="de-DE"/>
        </w:rPr>
      </w:pPr>
      <w:r w:rsidRPr="00EB4EC3">
        <w:rPr>
          <w:lang w:val="en-US" w:eastAsia="de-DE"/>
        </w:rPr>
        <w:t>Only the visual appearance is covered in the present guideline.</w:t>
      </w:r>
    </w:p>
    <w:p w:rsidR="001A2B50" w:rsidRPr="00371BEF" w:rsidRDefault="00EB4EC3" w:rsidP="00EB4EC3">
      <w:pPr>
        <w:pStyle w:val="Heading2"/>
      </w:pPr>
      <w:bookmarkStart w:id="9" w:name="_Toc265037282"/>
      <w:r w:rsidRPr="00EB4EC3">
        <w:rPr>
          <w:lang w:val="en-US"/>
        </w:rPr>
        <w:t>Relevant IALA Recommendations and Guidelines</w:t>
      </w:r>
      <w:bookmarkEnd w:id="9"/>
    </w:p>
    <w:p w:rsidR="001A2B50" w:rsidRPr="00371BEF" w:rsidRDefault="00EB4EC3" w:rsidP="00371BEF">
      <w:pPr>
        <w:pStyle w:val="BodyText"/>
        <w:rPr>
          <w:lang w:eastAsia="de-DE"/>
        </w:rPr>
      </w:pPr>
      <w:r w:rsidRPr="00EB4EC3">
        <w:rPr>
          <w:lang w:eastAsia="de-DE"/>
        </w:rPr>
        <w:t>The following recommendations and guidelines has been reviewed and identified as relevant for the visual simulation of AtoN.</w:t>
      </w:r>
    </w:p>
    <w:p w:rsidR="001A2B50" w:rsidRDefault="001A2B50" w:rsidP="00EB4EC3">
      <w:pPr>
        <w:pStyle w:val="BodyText"/>
        <w:rPr>
          <w:lang w:eastAsia="de-DE"/>
        </w:rPr>
      </w:pPr>
    </w:p>
    <w:p w:rsidR="00EB4EC3" w:rsidRDefault="00EB4EC3" w:rsidP="00EB4EC3">
      <w:pPr>
        <w:pStyle w:val="Heading3"/>
      </w:pPr>
      <w:r>
        <w:t>IALA Recommendations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R101</w:t>
      </w:r>
      <w:r>
        <w:rPr>
          <w:lang w:eastAsia="de-DE"/>
        </w:rPr>
        <w:tab/>
        <w:t>On Maritime Radar Beacons (racons) (January 1995 – Revised 2004)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O-104</w:t>
      </w:r>
      <w:r>
        <w:rPr>
          <w:lang w:eastAsia="de-DE"/>
        </w:rPr>
        <w:tab/>
        <w:t>On “Off Station” Signals for Major Floating Aids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E-106</w:t>
      </w:r>
      <w:r>
        <w:rPr>
          <w:lang w:eastAsia="de-DE"/>
        </w:rPr>
        <w:tab/>
        <w:t xml:space="preserve">For the Use of </w:t>
      </w:r>
      <w:proofErr w:type="spellStart"/>
      <w:r>
        <w:rPr>
          <w:lang w:eastAsia="de-DE"/>
        </w:rPr>
        <w:t>Retroflecting</w:t>
      </w:r>
      <w:proofErr w:type="spellEnd"/>
      <w:r>
        <w:rPr>
          <w:lang w:eastAsia="de-DE"/>
        </w:rPr>
        <w:t xml:space="preserve"> Material </w:t>
      </w:r>
      <w:proofErr w:type="gramStart"/>
      <w:r>
        <w:rPr>
          <w:lang w:eastAsia="de-DE"/>
        </w:rPr>
        <w:t>On</w:t>
      </w:r>
      <w:proofErr w:type="gramEnd"/>
      <w:r>
        <w:rPr>
          <w:lang w:eastAsia="de-DE"/>
        </w:rPr>
        <w:t xml:space="preserve"> Aids to Navigation Marks within The IALA Maritime Buoyage System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E-107</w:t>
      </w:r>
      <w:r>
        <w:rPr>
          <w:lang w:eastAsia="de-DE"/>
        </w:rPr>
        <w:tab/>
        <w:t>On Moorings for Floating Aids to Navigation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E-108</w:t>
      </w:r>
      <w:r>
        <w:rPr>
          <w:lang w:eastAsia="de-DE"/>
        </w:rPr>
        <w:tab/>
        <w:t xml:space="preserve">For the Surface </w:t>
      </w:r>
      <w:proofErr w:type="spellStart"/>
      <w:r>
        <w:rPr>
          <w:lang w:eastAsia="de-DE"/>
        </w:rPr>
        <w:t>Colors</w:t>
      </w:r>
      <w:proofErr w:type="spellEnd"/>
      <w:r>
        <w:rPr>
          <w:lang w:eastAsia="de-DE"/>
        </w:rPr>
        <w:t xml:space="preserve"> used as Visual Signals on Aids to </w:t>
      </w:r>
      <w:proofErr w:type="gramStart"/>
      <w:r>
        <w:rPr>
          <w:lang w:eastAsia="de-DE"/>
        </w:rPr>
        <w:t>Navigation  (</w:t>
      </w:r>
      <w:proofErr w:type="gramEnd"/>
      <w:r>
        <w:rPr>
          <w:lang w:eastAsia="de-DE"/>
        </w:rPr>
        <w:t>specifications for ordinary and fluorescent colours)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E-109</w:t>
      </w:r>
      <w:r>
        <w:rPr>
          <w:lang w:eastAsia="de-DE"/>
        </w:rPr>
        <w:tab/>
        <w:t>For the Calculation of the Range of a Sound Signal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E-110 </w:t>
      </w:r>
      <w:r>
        <w:rPr>
          <w:lang w:eastAsia="de-DE"/>
        </w:rPr>
        <w:tab/>
        <w:t>For the Rhythmic Characters of Lights on Aids to Navigation (Edition 2.0)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E-111</w:t>
      </w:r>
      <w:r>
        <w:rPr>
          <w:lang w:eastAsia="de-DE"/>
        </w:rPr>
        <w:tab/>
        <w:t>For Port Traffic Signals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E-112</w:t>
      </w:r>
      <w:r>
        <w:rPr>
          <w:lang w:eastAsia="de-DE"/>
        </w:rPr>
        <w:tab/>
        <w:t>For Leading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A-123</w:t>
      </w:r>
      <w:r>
        <w:rPr>
          <w:lang w:eastAsia="de-DE"/>
        </w:rPr>
        <w:tab/>
        <w:t>On the Provision of Shore Based AIS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O-133</w:t>
      </w:r>
      <w:r>
        <w:rPr>
          <w:lang w:eastAsia="de-DE"/>
        </w:rPr>
        <w:tab/>
        <w:t>On Emergency Wreck Marking Buoy (for use on trial basis)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O-138</w:t>
      </w:r>
      <w:r>
        <w:rPr>
          <w:lang w:eastAsia="de-DE"/>
        </w:rPr>
        <w:tab/>
        <w:t>On the Use of GIS and Simulation by Aids to Navigation Authorities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E-141</w:t>
      </w:r>
      <w:r>
        <w:rPr>
          <w:lang w:eastAsia="de-DE"/>
        </w:rPr>
        <w:tab/>
        <w:t>On Aids to Navigation Training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E-143</w:t>
      </w:r>
      <w:r>
        <w:rPr>
          <w:lang w:eastAsia="de-DE"/>
        </w:rPr>
        <w:tab/>
        <w:t xml:space="preserve">On Virtual Aids to Navigation Edition 1 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</w:t>
      </w:r>
      <w:r>
        <w:rPr>
          <w:lang w:eastAsia="de-DE"/>
        </w:rPr>
        <w:tab/>
        <w:t>On Marine Signal Light, Part 0 - Overview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E-200-1</w:t>
      </w:r>
      <w:r>
        <w:rPr>
          <w:lang w:eastAsia="de-DE"/>
        </w:rPr>
        <w:tab/>
        <w:t>On Marine Signal Light, Part 1 - Colours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E-200-2</w:t>
      </w:r>
      <w:r>
        <w:rPr>
          <w:lang w:eastAsia="de-DE"/>
        </w:rPr>
        <w:tab/>
        <w:t>On Marine Signal Light, Part 2 - Calculation, definition and notation of luminous range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E-200-3</w:t>
      </w:r>
      <w:r>
        <w:rPr>
          <w:lang w:eastAsia="de-DE"/>
        </w:rPr>
        <w:tab/>
        <w:t>On Marine Signal Light, Part 3 - Measurements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E-200-4</w:t>
      </w:r>
      <w:r>
        <w:rPr>
          <w:lang w:eastAsia="de-DE"/>
        </w:rPr>
        <w:tab/>
        <w:t>On Marine Signal Light, Part 4 - Determination and Calculation of Effective Intensity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E-200-5</w:t>
      </w:r>
      <w:r>
        <w:rPr>
          <w:lang w:eastAsia="de-DE"/>
        </w:rPr>
        <w:tab/>
        <w:t>On Marine Signal Light, Part 5 - Estimation of the Performance of Optical Apparatus</w:t>
      </w:r>
    </w:p>
    <w:p w:rsidR="00EB4EC3" w:rsidRDefault="00EB4EC3" w:rsidP="00EB4EC3">
      <w:pPr>
        <w:pStyle w:val="Heading3"/>
      </w:pPr>
      <w:r>
        <w:t>IALA Guidelines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1023</w:t>
      </w:r>
      <w:r>
        <w:rPr>
          <w:lang w:eastAsia="de-DE"/>
        </w:rPr>
        <w:tab/>
        <w:t>For the Design of Leading Lines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1038</w:t>
      </w:r>
      <w:r>
        <w:rPr>
          <w:lang w:eastAsia="de-DE"/>
        </w:rPr>
        <w:tab/>
        <w:t xml:space="preserve">On Ambient Light Levels at which Aids to Navigation should Switch On and </w:t>
      </w:r>
      <w:proofErr w:type="gramStart"/>
      <w:r>
        <w:rPr>
          <w:lang w:eastAsia="de-DE"/>
        </w:rPr>
        <w:t>Off</w:t>
      </w:r>
      <w:proofErr w:type="gramEnd"/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lastRenderedPageBreak/>
        <w:t>1041</w:t>
      </w:r>
      <w:r>
        <w:rPr>
          <w:lang w:eastAsia="de-DE"/>
        </w:rPr>
        <w:tab/>
        <w:t>On Sector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1043</w:t>
      </w:r>
      <w:r>
        <w:rPr>
          <w:lang w:eastAsia="de-DE"/>
        </w:rPr>
        <w:tab/>
        <w:t>On Light Sources Used in Visual Aids to Navigation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1047</w:t>
      </w:r>
      <w:r>
        <w:rPr>
          <w:lang w:eastAsia="de-DE"/>
        </w:rPr>
        <w:tab/>
        <w:t>On Cost Comparison of Buoy Technologies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1048</w:t>
      </w:r>
      <w:r>
        <w:rPr>
          <w:lang w:eastAsia="de-DE"/>
        </w:rPr>
        <w:tab/>
        <w:t>On LED Technologies and their use in Signal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1049</w:t>
      </w:r>
      <w:r>
        <w:rPr>
          <w:lang w:eastAsia="de-DE"/>
        </w:rPr>
        <w:tab/>
        <w:t>On the Use of Modern Light Sources in Traditional Lighthouse Optics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1051 </w:t>
      </w:r>
      <w:r>
        <w:rPr>
          <w:lang w:eastAsia="de-DE"/>
        </w:rPr>
        <w:tab/>
        <w:t>On the Provision of Aids to Navigation in Built-up Areas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1058 </w:t>
      </w:r>
      <w:r>
        <w:rPr>
          <w:lang w:eastAsia="de-DE"/>
        </w:rPr>
        <w:tab/>
        <w:t>On the Use of Simulation as a Tool for Waterway Design and Aids to Navigation Planning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1061</w:t>
      </w:r>
      <w:r>
        <w:rPr>
          <w:lang w:eastAsia="de-DE"/>
        </w:rPr>
        <w:tab/>
        <w:t>On Light Applications Illumination of Structures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1065</w:t>
      </w:r>
      <w:r>
        <w:rPr>
          <w:lang w:eastAsia="de-DE"/>
        </w:rPr>
        <w:tab/>
        <w:t>On Vertical Divergence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1066</w:t>
      </w:r>
      <w:r>
        <w:rPr>
          <w:lang w:eastAsia="de-DE"/>
        </w:rPr>
        <w:tab/>
        <w:t>On the Design of Floating Aid to Navigation Moorings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1069 </w:t>
      </w:r>
      <w:r>
        <w:rPr>
          <w:lang w:eastAsia="de-DE"/>
        </w:rPr>
        <w:tab/>
        <w:t>On the Synchronization of Lights</w:t>
      </w:r>
    </w:p>
    <w:p w:rsidR="00D110FD" w:rsidRDefault="00D110FD" w:rsidP="00D110FD">
      <w:pPr>
        <w:pStyle w:val="BodyText"/>
      </w:pPr>
      <w:r w:rsidRPr="00D110FD">
        <w:t xml:space="preserve">Appendix </w:t>
      </w:r>
      <w:proofErr w:type="gramStart"/>
      <w:r w:rsidRPr="00D110FD">
        <w:t>A,</w:t>
      </w:r>
      <w:proofErr w:type="gramEnd"/>
      <w:r w:rsidRPr="00D110FD">
        <w:t xml:space="preserve"> provides a summary list of phenomena’s discussed in the IALA guidelines and recommendations summarized of relevance for modelling and simulation of AtoN</w:t>
      </w:r>
      <w:r>
        <w:t>.</w:t>
      </w:r>
    </w:p>
    <w:p w:rsidR="00D110FD" w:rsidRDefault="00D110FD" w:rsidP="00D110FD">
      <w:pPr>
        <w:pStyle w:val="Heading2"/>
      </w:pPr>
      <w:r>
        <w:t>Modelling</w:t>
      </w:r>
    </w:p>
    <w:p w:rsidR="00D110FD" w:rsidRDefault="00D110FD" w:rsidP="00D110FD">
      <w:pPr>
        <w:pStyle w:val="BodyText"/>
      </w:pPr>
      <w:r>
        <w:t xml:space="preserve">In the following sections relevant phenomena’s are presented in a conceptual model hierarchy. </w:t>
      </w:r>
    </w:p>
    <w:p w:rsidR="00D110FD" w:rsidRDefault="00D110FD" w:rsidP="00D110FD">
      <w:pPr>
        <w:pStyle w:val="BodyText"/>
      </w:pPr>
      <w:r>
        <w:t>This guideline recommends considering these phenomena when using simulation systems as an assessment tool of ATON’s, to the least.</w:t>
      </w:r>
    </w:p>
    <w:p w:rsidR="00D110FD" w:rsidRDefault="00D110FD" w:rsidP="00D110FD">
      <w:pPr>
        <w:pStyle w:val="BodyText"/>
      </w:pPr>
      <w:r>
        <w:t>As also stated later, a model of phenomena may contain elements that compensate for the deficits in the visual presentation system.</w:t>
      </w:r>
    </w:p>
    <w:p w:rsidR="00D110FD" w:rsidRDefault="00D110FD" w:rsidP="00D110FD">
      <w:pPr>
        <w:pStyle w:val="BodyText"/>
      </w:pPr>
      <w:r>
        <w:t xml:space="preserve">The proposed conceptual model needed in order to perform </w:t>
      </w:r>
      <w:proofErr w:type="spellStart"/>
      <w:r>
        <w:t>a</w:t>
      </w:r>
      <w:proofErr w:type="spellEnd"/>
      <w:r>
        <w:t xml:space="preserve"> adequate and realistic for the simulation is shown in full length in the following figures</w:t>
      </w:r>
      <w:proofErr w:type="gramStart"/>
      <w:r>
        <w:t xml:space="preserve">. </w:t>
      </w:r>
      <w:proofErr w:type="gramEnd"/>
      <w:r>
        <w:t>In the later sections each element will be elaborated on.</w:t>
      </w:r>
    </w:p>
    <w:p w:rsidR="00D110FD" w:rsidRDefault="00D110FD" w:rsidP="00D110FD">
      <w:pPr>
        <w:pStyle w:val="BodyText"/>
      </w:pPr>
      <w:r>
        <w:t>T</w:t>
      </w:r>
      <w:r w:rsidRPr="00D110FD">
        <w:rPr>
          <w:highlight w:val="yellow"/>
        </w:rPr>
        <w:t>he model presented below shall be considered preliminary and incomplete.</w:t>
      </w:r>
    </w:p>
    <w:p w:rsidR="00D110FD" w:rsidRDefault="00D110FD" w:rsidP="00D110FD">
      <w:pPr>
        <w:pStyle w:val="BodyText"/>
      </w:pPr>
      <w:r>
        <w:t xml:space="preserve">The top level of conceptual modal encompasses the following elements shown on </w:t>
      </w:r>
      <w:r>
        <w:fldChar w:fldCharType="begin"/>
      </w:r>
      <w:r>
        <w:instrText xml:space="preserve"> REF _Ref290044435 \r \h </w:instrText>
      </w:r>
      <w:r>
        <w:fldChar w:fldCharType="separate"/>
      </w:r>
      <w:r>
        <w:t>Figure 2</w:t>
      </w:r>
      <w:r>
        <w:fldChar w:fldCharType="end"/>
      </w:r>
      <w:r>
        <w:t>.</w:t>
      </w:r>
    </w:p>
    <w:p w:rsidR="00D110FD" w:rsidRDefault="00D110FD" w:rsidP="00D110FD">
      <w:pPr>
        <w:pStyle w:val="BodyText"/>
        <w:jc w:val="center"/>
      </w:pPr>
      <w:r>
        <w:object w:dxaOrig="2378" w:dyaOrig="2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5pt;height:172.45pt" o:ole="">
            <v:imagedata r:id="rId15" o:title=""/>
          </v:shape>
          <o:OLEObject Type="Embed" ProgID="CorelDraw.Graphic.15" ShapeID="_x0000_i1025" DrawAspect="Content" ObjectID="_1371457649" r:id="rId16"/>
        </w:object>
      </w:r>
    </w:p>
    <w:p w:rsidR="00D110FD" w:rsidRDefault="00D110FD" w:rsidP="00D110FD">
      <w:pPr>
        <w:pStyle w:val="Figure"/>
      </w:pPr>
      <w:bookmarkStart w:id="10" w:name="_Ref290044435"/>
      <w:r>
        <w:t>The top level hierarchy of the conceptual model</w:t>
      </w:r>
      <w:bookmarkEnd w:id="10"/>
    </w:p>
    <w:p w:rsidR="00D110FD" w:rsidRDefault="00D110FD" w:rsidP="00D110FD">
      <w:pPr>
        <w:pStyle w:val="BodyText"/>
      </w:pPr>
      <w:r w:rsidRPr="00D110FD">
        <w:t>The fixed ATON is modelled as shown in</w:t>
      </w:r>
      <w:r>
        <w:t xml:space="preserve"> </w:t>
      </w:r>
      <w:r>
        <w:fldChar w:fldCharType="begin"/>
      </w:r>
      <w:r>
        <w:instrText xml:space="preserve"> REF _Ref290044586 \r \h </w:instrText>
      </w:r>
      <w:r>
        <w:fldChar w:fldCharType="separate"/>
      </w:r>
      <w:r>
        <w:t>Figure 3</w:t>
      </w:r>
      <w:r>
        <w:fldChar w:fldCharType="end"/>
      </w:r>
      <w:r w:rsidRPr="00D110FD">
        <w:t>.</w:t>
      </w:r>
    </w:p>
    <w:p w:rsidR="00D110FD" w:rsidRDefault="00D110FD" w:rsidP="00D110FD">
      <w:pPr>
        <w:pStyle w:val="BodyText"/>
        <w:jc w:val="center"/>
      </w:pPr>
      <w:r>
        <w:object w:dxaOrig="2767" w:dyaOrig="4451">
          <v:shape id="_x0000_i1026" type="#_x0000_t75" style="width:198.4pt;height:319.8pt" o:ole="">
            <v:imagedata r:id="rId17" o:title=""/>
          </v:shape>
          <o:OLEObject Type="Embed" ProgID="CorelDraw.Graphic.15" ShapeID="_x0000_i1026" DrawAspect="Content" ObjectID="_1371457650" r:id="rId18"/>
        </w:object>
      </w:r>
    </w:p>
    <w:p w:rsidR="00D110FD" w:rsidRDefault="00D110FD" w:rsidP="00D110FD">
      <w:pPr>
        <w:pStyle w:val="Figure"/>
      </w:pPr>
      <w:bookmarkStart w:id="11" w:name="_Ref290044586"/>
      <w:r>
        <w:t>Conceptual model of the fixed AtoN</w:t>
      </w:r>
      <w:bookmarkEnd w:id="11"/>
    </w:p>
    <w:p w:rsidR="00D110FD" w:rsidRDefault="00D110FD" w:rsidP="00D110FD">
      <w:pPr>
        <w:pStyle w:val="BodyText"/>
      </w:pPr>
      <w:r w:rsidRPr="00D110FD">
        <w:t>The floating A</w:t>
      </w:r>
      <w:r>
        <w:t>to</w:t>
      </w:r>
      <w:r w:rsidRPr="00D110FD">
        <w:t>N is modelled as shown in figure X</w:t>
      </w:r>
    </w:p>
    <w:p w:rsidR="00D110FD" w:rsidRDefault="00D110FD" w:rsidP="00D110FD">
      <w:pPr>
        <w:pStyle w:val="BodyText"/>
        <w:jc w:val="center"/>
      </w:pPr>
      <w:r>
        <w:object w:dxaOrig="2992" w:dyaOrig="5080">
          <v:shape id="_x0000_i1027" type="#_x0000_t75" style="width:193.4pt;height:327.35pt" o:ole="">
            <v:imagedata r:id="rId19" o:title=""/>
          </v:shape>
          <o:OLEObject Type="Embed" ProgID="CorelDraw.Graphic.15" ShapeID="_x0000_i1027" DrawAspect="Content" ObjectID="_1371457651" r:id="rId20"/>
        </w:object>
      </w:r>
    </w:p>
    <w:p w:rsidR="00D110FD" w:rsidRDefault="00D110FD" w:rsidP="00D110FD">
      <w:pPr>
        <w:pStyle w:val="Figure"/>
      </w:pPr>
      <w:r w:rsidRPr="00D110FD">
        <w:t>Conceptual model of the floating A</w:t>
      </w:r>
      <w:r>
        <w:t>to</w:t>
      </w:r>
      <w:r w:rsidRPr="00D110FD">
        <w:t>N</w:t>
      </w:r>
    </w:p>
    <w:p w:rsidR="00D110FD" w:rsidRDefault="00D110FD" w:rsidP="00D110FD">
      <w:pPr>
        <w:pStyle w:val="BodyText"/>
      </w:pPr>
    </w:p>
    <w:p w:rsidR="00D110FD" w:rsidRDefault="00D110FD" w:rsidP="00D110FD">
      <w:pPr>
        <w:pStyle w:val="BodyText"/>
      </w:pPr>
    </w:p>
    <w:p w:rsidR="00D110FD" w:rsidRDefault="00D110FD" w:rsidP="00D110FD">
      <w:pPr>
        <w:pStyle w:val="BodyText"/>
        <w:jc w:val="center"/>
      </w:pPr>
      <w:r>
        <w:object w:dxaOrig="3546" w:dyaOrig="4607">
          <v:shape id="_x0000_i1028" type="#_x0000_t75" style="width:241.95pt;height:313.95pt" o:ole="">
            <v:imagedata r:id="rId21" o:title=""/>
          </v:shape>
          <o:OLEObject Type="Embed" ProgID="CorelDraw.Graphic.15" ShapeID="_x0000_i1028" DrawAspect="Content" ObjectID="_1371457652" r:id="rId22"/>
        </w:object>
      </w:r>
    </w:p>
    <w:p w:rsidR="00D110FD" w:rsidRDefault="00D110FD" w:rsidP="00D110FD">
      <w:pPr>
        <w:pStyle w:val="Figure"/>
      </w:pPr>
      <w:r w:rsidRPr="00D110FD">
        <w:t>Conceptual model of the environment</w:t>
      </w:r>
    </w:p>
    <w:p w:rsidR="00F32B4F" w:rsidRDefault="00F32B4F" w:rsidP="00F32B4F">
      <w:pPr>
        <w:pStyle w:val="BodyText"/>
        <w:rPr>
          <w:lang w:eastAsia="en-GB"/>
        </w:rPr>
      </w:pPr>
      <w:r w:rsidRPr="00F32B4F">
        <w:rPr>
          <w:lang w:eastAsia="en-GB"/>
        </w:rPr>
        <w:t xml:space="preserve">Input from EEP16-output-7, </w:t>
      </w:r>
      <w:proofErr w:type="gramStart"/>
      <w:r w:rsidRPr="00F32B4F">
        <w:rPr>
          <w:lang w:eastAsia="en-GB"/>
        </w:rPr>
        <w:t>that need</w:t>
      </w:r>
      <w:proofErr w:type="gramEnd"/>
      <w:r w:rsidRPr="00F32B4F">
        <w:rPr>
          <w:lang w:eastAsia="en-GB"/>
        </w:rPr>
        <w:t xml:space="preserve"> further integration into the conceptual model and the requirements for individual phenomena’s.</w:t>
      </w:r>
    </w:p>
    <w:p w:rsidR="00F32B4F" w:rsidRPr="00572725" w:rsidRDefault="00F32B4F" w:rsidP="00F32B4F">
      <w:pPr>
        <w:pStyle w:val="List1"/>
        <w:numPr>
          <w:ilvl w:val="0"/>
          <w:numId w:val="41"/>
        </w:numPr>
        <w:rPr>
          <w:highlight w:val="yellow"/>
        </w:rPr>
      </w:pPr>
      <w:r w:rsidRPr="00572725">
        <w:rPr>
          <w:highlight w:val="yellow"/>
        </w:rPr>
        <w:t>Colours of lights and daymarks</w:t>
      </w:r>
    </w:p>
    <w:p w:rsidR="00F32B4F" w:rsidRPr="00572725" w:rsidRDefault="00F32B4F" w:rsidP="00F32B4F">
      <w:pPr>
        <w:pStyle w:val="List1"/>
        <w:numPr>
          <w:ilvl w:val="0"/>
          <w:numId w:val="41"/>
        </w:numPr>
        <w:rPr>
          <w:highlight w:val="yellow"/>
        </w:rPr>
      </w:pPr>
      <w:r w:rsidRPr="00572725">
        <w:rPr>
          <w:highlight w:val="yellow"/>
        </w:rPr>
        <w:t>Size of daymarks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Background light intensity: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Sky glow covering both ambient light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Glare above cities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Influence of moving objects onshore like e.g. cars, port operations, aircraft ground movements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Reflection of light from structures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Cultural lights dispersal in the atmosphere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The influence of on-shore background lights (rival lights)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Use of fluorescent paint on daymarks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Flickering lights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Contrast (colour and luminance)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Day/Night/Dusk/Dawn light conditions (linked to contrast and visibility)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Flashing light caused by rotating wind turbine blades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The nature of light distribution by atmospheric conditions.  For example: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Visibility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Humidity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Air temperature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lastRenderedPageBreak/>
        <w:t>Pollution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Light affected by angle of sun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 xml:space="preserve">Effect of </w:t>
      </w:r>
      <w:r>
        <w:rPr>
          <w:highlight w:val="yellow"/>
        </w:rPr>
        <w:t>AtoN</w:t>
      </w:r>
      <w:r w:rsidRPr="00572725">
        <w:rPr>
          <w:highlight w:val="yellow"/>
        </w:rPr>
        <w:t xml:space="preserve"> failures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Synchronised and sequential lights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Tide and sea-state conditions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Simulation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Software implementation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1"/>
      </w:pPr>
      <w:r>
        <w:t>Presentation Technology</w:t>
      </w: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Introduction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The Presentation Technology is responsible for the emission of light to the observer.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A number of presentation technologies are available, such as:</w:t>
      </w:r>
    </w:p>
    <w:p w:rsidR="00F32B4F" w:rsidRDefault="00F32B4F" w:rsidP="00F32B4F">
      <w:pPr>
        <w:pStyle w:val="Bullet1"/>
      </w:pPr>
      <w:r>
        <w:t>Projectors;</w:t>
      </w:r>
    </w:p>
    <w:p w:rsidR="00F32B4F" w:rsidRDefault="00F32B4F" w:rsidP="00F32B4F">
      <w:pPr>
        <w:pStyle w:val="Bullet1"/>
      </w:pPr>
      <w:proofErr w:type="spellStart"/>
      <w:r>
        <w:t>Ddd</w:t>
      </w:r>
      <w:proofErr w:type="spellEnd"/>
      <w:r>
        <w:t>;</w:t>
      </w:r>
    </w:p>
    <w:p w:rsidR="00F32B4F" w:rsidRDefault="00F32B4F" w:rsidP="00F32B4F">
      <w:pPr>
        <w:pStyle w:val="Bullet1"/>
      </w:pP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It is the aim that the observer receives the same amount of photons as in reality for all directions of viewing.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As current affordable presentation system has limitations, the simulation models should include effects that strive to compensate for such limitations.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Display systems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Projectors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 xml:space="preserve">Input from EEP-16-output-7 about projection technology 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ullet1"/>
      </w:pPr>
      <w:r>
        <w:t>The resolution of the screens was insufficient to simulate the resolution of the human eye;</w:t>
      </w:r>
    </w:p>
    <w:p w:rsidR="00F32B4F" w:rsidRDefault="00F32B4F" w:rsidP="00F32B4F">
      <w:pPr>
        <w:pStyle w:val="Bullet1"/>
      </w:pPr>
      <w:r>
        <w:t xml:space="preserve">The maximum </w:t>
      </w:r>
      <w:proofErr w:type="spellStart"/>
      <w:r>
        <w:t>illuminence</w:t>
      </w:r>
      <w:proofErr w:type="spellEnd"/>
      <w:r>
        <w:t xml:space="preserve"> of the projectors was about 100-300 Candelas per metre; real-world </w:t>
      </w:r>
      <w:proofErr w:type="spellStart"/>
      <w:r>
        <w:t>illuminence</w:t>
      </w:r>
      <w:proofErr w:type="spellEnd"/>
      <w:r>
        <w:t xml:space="preserve"> is around 10,000 candelas per metre;</w:t>
      </w:r>
    </w:p>
    <w:p w:rsidR="00F32B4F" w:rsidRDefault="00F32B4F" w:rsidP="00F32B4F">
      <w:pPr>
        <w:pStyle w:val="Bullet1"/>
      </w:pPr>
      <w:r>
        <w:t>Contrast is not comparable either; contrast of computers, projectors and screens is around 1:1x104, actual real-world contrasts are around 1:1x107.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Monitors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 w:rsidRPr="00F32B4F">
        <w:t>Head-mounted and Hand-held Displays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</w:pPr>
      <w:r>
        <w:t>Projection Theatres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Warping and bending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Colour matching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Video walls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IR and Night Vision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1"/>
      </w:pPr>
      <w:r>
        <w:t>Radars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</w:p>
    <w:p w:rsidR="00F32B4F" w:rsidRPr="00F32B4F" w:rsidRDefault="00F32B4F" w:rsidP="00F32B4F">
      <w:pPr>
        <w:pStyle w:val="BodyText"/>
        <w:rPr>
          <w:lang w:eastAsia="en-GB"/>
        </w:rPr>
      </w:pPr>
    </w:p>
    <w:p w:rsidR="006427BF" w:rsidRPr="00371BEF" w:rsidRDefault="001A2B50" w:rsidP="00945F32">
      <w:pPr>
        <w:pStyle w:val="Annex"/>
      </w:pPr>
      <w:r w:rsidRPr="00371BEF">
        <w:br w:type="page"/>
      </w:r>
      <w:r w:rsidR="00945F32" w:rsidRPr="00945F32">
        <w:lastRenderedPageBreak/>
        <w:t>list of phenomena covered in relevant IALA Recommendations and Guidelines</w:t>
      </w:r>
    </w:p>
    <w:p w:rsidR="00986D5A" w:rsidRDefault="00945F32" w:rsidP="00986D5A">
      <w:pPr>
        <w:pStyle w:val="BodyText"/>
        <w:rPr>
          <w:highlight w:val="yellow"/>
        </w:rPr>
      </w:pPr>
      <w:r w:rsidRPr="00945F32">
        <w:t>Preliminary list of phenomena covered in relevant IALA Recommendations and Guidelines. Keywords need to be elaborated.</w:t>
      </w:r>
    </w:p>
    <w:tbl>
      <w:tblPr>
        <w:tblW w:w="75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537"/>
        <w:gridCol w:w="4125"/>
      </w:tblGrid>
      <w:tr w:rsidR="00945F32" w:rsidRPr="00EE73BE" w:rsidTr="0009720E">
        <w:trPr>
          <w:trHeight w:val="225"/>
        </w:trPr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FFFFFF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FFFFFF"/>
                <w:sz w:val="16"/>
                <w:szCs w:val="16"/>
                <w:lang w:val="en-US" w:eastAsia="zh-TW"/>
              </w:rPr>
              <w:t>References - IALA Recommendations and Guidelines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1023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Leading Lines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Beam width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Beam fading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 fading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Characteristics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Daytime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Nighttime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Marks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Range fading Calibrate with table E6-1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1038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Ambient Light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swith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on/off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Clouds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Fog, snow, etc.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Switch to control one or several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Shadows from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eg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passing ships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Sensor direction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1041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Sector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Type of light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Point source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Projected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Slot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Diverged Beam (Laser)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Sector boundaries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Width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Oscillating boundaries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  variation between sectors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Daytime/nighttime intensity levels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divergence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Weather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Ice on lense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Light Sources used in Visual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Spectral content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Scattering in atmosphere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 Pipes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Point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Cost Comparison methodology of Buoy Technologies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Radar reflector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divergence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 mark quallity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Anchor system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LED Technologies and their use in Signal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Should colors be different to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indetify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LED light sources?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Color variation due to temperature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With or without service allowance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Simulate beyond FFF?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The Use of Modern Light Sources in Traditional Light Optics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Correct CIE color for each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lamp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lense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1051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Provision and Identification of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Ais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to Navigation in Built-up Areas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background lighting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Flashing, cars, street lights, commercial, houses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shadowing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obstruction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atmospheric polution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Illumination of structures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Direct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Indirect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Auto swit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</w:t>
            </w: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h on/off (light level)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1065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Aids to Navigation Signal Light Beam Vertical Divergence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geographical range for fixed platforms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geographical range for floating platforms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Dynamic effects for buoys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geometry, mass and mooring system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wind, waves, current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intensity profile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Spherical model of the Earth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Design of Floating Aid to Navigation Moorings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Chains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Trash, rider, ground, bridle, etc.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Elastic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Sinker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Anchor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Environmental loads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wind, current, waves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Syncronization of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Syncronized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Sequential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Syncronization mthodology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Master-slave, GPS,etc.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Failure modes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R-101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Marine Radar Beacons (racons)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Polarization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Frequency agility and swept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Duration and periodicity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O-104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"Off Station" Signals for Major Floating Aids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Relevance of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provission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of such signals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Spheres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Red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Flags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Flares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The Use of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Retroflecting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material on Aids to navigation Marks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Shall buoy models include the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retroflective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material codes (stripes)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Moorings for Floating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Refering to guideline 1066 and 1024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The Surface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Colours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used as Visual Signals on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Glossyness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Color type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fluorescent, ordinary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Symbols and characters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CIE chart matching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Recommendation on the calculation of the range of sound signal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frequencies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harmonics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dispersion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transmitivity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obstacles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platform motions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Rhythmic Characters of Lights on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temporal variations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rotation ON/OFF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model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incandescence and nigrescence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frequency limits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flickering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Recommendation on Port Traffic Signals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3 lights on top of each other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colors, characters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E-112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On Leading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 point model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 mark with  illumination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O-133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Emergency Wreck Marking Buoy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Lights, buoys, AIS, racons, sound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O-138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The Use of GIS and Simulation by AIDS to Navigation Authorities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No technical input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E-141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Standards for Training and Certification of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AtoN</w:t>
            </w: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Personnel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O-143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Virtual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Real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Synthetic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Virtual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Marine Signal Light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E-200-0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Overview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E-200-1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Colors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Chromaticity coordinates of light source and filter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E-200-2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Luminous 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Nominal 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 xml:space="preserve">Lumance as function of 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meterological visibility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Service allowance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E-200-3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Measurement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E-200-4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Effective 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Effective 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Function of frequency and spectral content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E-200-5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Optical Apparatus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Horizontal and vertical beam  intensity variation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Rotations performing character generation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Filters  (boundaries)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</w:tbl>
    <w:p w:rsidR="00A44622" w:rsidRDefault="00A44622" w:rsidP="00945F32">
      <w:pPr>
        <w:pStyle w:val="BodyText"/>
      </w:pPr>
    </w:p>
    <w:sectPr w:rsidR="00A44622" w:rsidSect="00EB4EC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A8" w:rsidRDefault="00612AA8" w:rsidP="009E1230">
      <w:r>
        <w:separator/>
      </w:r>
    </w:p>
  </w:endnote>
  <w:endnote w:type="continuationSeparator" w:id="0">
    <w:p w:rsidR="00612AA8" w:rsidRDefault="00612AA8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F7" w:rsidRDefault="006823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1160B9">
      <w:rPr>
        <w:noProof/>
        <w:lang w:val="en-US"/>
      </w:rPr>
      <w:t>2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1160B9">
      <w:rPr>
        <w:noProof/>
        <w:lang w:val="en-US"/>
      </w:rPr>
      <w:t>13</w:t>
    </w:r>
    <w:r w:rsidR="00C92711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F7" w:rsidRDefault="006823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A8" w:rsidRDefault="00612AA8" w:rsidP="009E1230">
      <w:r>
        <w:separator/>
      </w:r>
    </w:p>
  </w:footnote>
  <w:footnote w:type="continuationSeparator" w:id="0">
    <w:p w:rsidR="00612AA8" w:rsidRDefault="00612AA8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F7" w:rsidRDefault="006823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C02A92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>####</w:t>
    </w:r>
    <w:r w:rsidRPr="00C02A92">
      <w:rPr>
        <w:rFonts w:cs="Arial"/>
        <w:sz w:val="20"/>
      </w:rPr>
      <w:t xml:space="preserve"> </w:t>
    </w:r>
    <w:r w:rsidR="008136BC" w:rsidRPr="00C02A92">
      <w:rPr>
        <w:rFonts w:cs="Arial"/>
        <w:sz w:val="20"/>
      </w:rPr>
      <w:t xml:space="preserve">– </w:t>
    </w:r>
    <w:r w:rsidR="00C02A92" w:rsidRPr="00C02A92">
      <w:rPr>
        <w:rFonts w:cs="Arial"/>
        <w:bCs/>
        <w:color w:val="000000"/>
        <w:sz w:val="20"/>
        <w:szCs w:val="20"/>
      </w:rPr>
      <w:t>Technical Features and Visualisation Technology Relevant for Simulation of AtoN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>
    <w:pPr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F7" w:rsidRDefault="006823F7">
    <w:pPr>
      <w:pStyle w:val="Header"/>
    </w:pPr>
    <w:r>
      <w:tab/>
    </w:r>
    <w:r>
      <w:tab/>
      <w:t>EEP17/14/1</w:t>
    </w:r>
  </w:p>
  <w:p w:rsidR="00945F32" w:rsidRDefault="00945F32">
    <w:pPr>
      <w:pStyle w:val="Header"/>
    </w:pPr>
    <w:r>
      <w:tab/>
    </w:r>
    <w:r>
      <w:tab/>
    </w:r>
    <w:r w:rsidR="006823F7">
      <w:t xml:space="preserve">Formerly </w:t>
    </w:r>
    <w:r>
      <w:t>ANM16/output/18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801D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9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59254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E43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9E23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CA9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92F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634C1CBF"/>
    <w:multiLevelType w:val="singleLevel"/>
    <w:tmpl w:val="77F675FA"/>
    <w:lvl w:ilvl="0">
      <w:start w:val="1"/>
      <w:numFmt w:val="decimal"/>
      <w:pStyle w:val="Figure"/>
      <w:lvlText w:val="Figure %1"/>
      <w:lvlJc w:val="left"/>
      <w:pPr>
        <w:tabs>
          <w:tab w:val="num" w:pos="5104"/>
        </w:tabs>
        <w:ind w:left="510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15"/>
  </w:num>
  <w:num w:numId="5">
    <w:abstractNumId w:val="19"/>
  </w:num>
  <w:num w:numId="6">
    <w:abstractNumId w:val="10"/>
  </w:num>
  <w:num w:numId="7">
    <w:abstractNumId w:val="25"/>
  </w:num>
  <w:num w:numId="8">
    <w:abstractNumId w:val="18"/>
  </w:num>
  <w:num w:numId="9">
    <w:abstractNumId w:val="23"/>
  </w:num>
  <w:num w:numId="10">
    <w:abstractNumId w:val="12"/>
  </w:num>
  <w:num w:numId="11">
    <w:abstractNumId w:val="26"/>
  </w:num>
  <w:num w:numId="12">
    <w:abstractNumId w:val="21"/>
  </w:num>
  <w:num w:numId="13">
    <w:abstractNumId w:val="8"/>
  </w:num>
  <w:num w:numId="14">
    <w:abstractNumId w:val="13"/>
  </w:num>
  <w:num w:numId="15">
    <w:abstractNumId w:val="2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1"/>
  </w:num>
  <w:num w:numId="35">
    <w:abstractNumId w:val="14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16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92"/>
    <w:rsid w:val="00032948"/>
    <w:rsid w:val="000420D8"/>
    <w:rsid w:val="000448A8"/>
    <w:rsid w:val="001160B9"/>
    <w:rsid w:val="00162C42"/>
    <w:rsid w:val="0018656F"/>
    <w:rsid w:val="00190B2B"/>
    <w:rsid w:val="001A2B50"/>
    <w:rsid w:val="001D3B7C"/>
    <w:rsid w:val="001D5DFD"/>
    <w:rsid w:val="00207DD1"/>
    <w:rsid w:val="00244044"/>
    <w:rsid w:val="00277327"/>
    <w:rsid w:val="002835CE"/>
    <w:rsid w:val="002A6AAB"/>
    <w:rsid w:val="002B4786"/>
    <w:rsid w:val="002E7CE7"/>
    <w:rsid w:val="002F7535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A3893"/>
    <w:rsid w:val="004C2F5C"/>
    <w:rsid w:val="004F17F7"/>
    <w:rsid w:val="004F72F9"/>
    <w:rsid w:val="0052391D"/>
    <w:rsid w:val="00564600"/>
    <w:rsid w:val="00582569"/>
    <w:rsid w:val="005A6C35"/>
    <w:rsid w:val="005C1481"/>
    <w:rsid w:val="00612AA8"/>
    <w:rsid w:val="00632734"/>
    <w:rsid w:val="006427BF"/>
    <w:rsid w:val="00655287"/>
    <w:rsid w:val="00666C42"/>
    <w:rsid w:val="006823F7"/>
    <w:rsid w:val="006F5BF7"/>
    <w:rsid w:val="00721DBE"/>
    <w:rsid w:val="007367B0"/>
    <w:rsid w:val="007379A8"/>
    <w:rsid w:val="0075170E"/>
    <w:rsid w:val="00752173"/>
    <w:rsid w:val="00767FC6"/>
    <w:rsid w:val="007E43BC"/>
    <w:rsid w:val="007E6012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45F32"/>
    <w:rsid w:val="009504E2"/>
    <w:rsid w:val="00956293"/>
    <w:rsid w:val="00983B71"/>
    <w:rsid w:val="00986D5A"/>
    <w:rsid w:val="009A2C02"/>
    <w:rsid w:val="009B30D7"/>
    <w:rsid w:val="009B54A0"/>
    <w:rsid w:val="009C22FA"/>
    <w:rsid w:val="009C293D"/>
    <w:rsid w:val="009D215E"/>
    <w:rsid w:val="009E1230"/>
    <w:rsid w:val="009E2F87"/>
    <w:rsid w:val="009E7866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02A92"/>
    <w:rsid w:val="00C528B9"/>
    <w:rsid w:val="00C531DA"/>
    <w:rsid w:val="00C75503"/>
    <w:rsid w:val="00C92711"/>
    <w:rsid w:val="00CB5315"/>
    <w:rsid w:val="00CB5860"/>
    <w:rsid w:val="00CD7575"/>
    <w:rsid w:val="00D110FD"/>
    <w:rsid w:val="00D145F2"/>
    <w:rsid w:val="00D3428B"/>
    <w:rsid w:val="00D50131"/>
    <w:rsid w:val="00D52150"/>
    <w:rsid w:val="00D847AD"/>
    <w:rsid w:val="00D86532"/>
    <w:rsid w:val="00D879DA"/>
    <w:rsid w:val="00DB585F"/>
    <w:rsid w:val="00DC1CA6"/>
    <w:rsid w:val="00DD6174"/>
    <w:rsid w:val="00DE7FF5"/>
    <w:rsid w:val="00E16330"/>
    <w:rsid w:val="00E37CF6"/>
    <w:rsid w:val="00E711D8"/>
    <w:rsid w:val="00E7550C"/>
    <w:rsid w:val="00E96B82"/>
    <w:rsid w:val="00EB4EC3"/>
    <w:rsid w:val="00ED2684"/>
    <w:rsid w:val="00F11318"/>
    <w:rsid w:val="00F1531A"/>
    <w:rsid w:val="00F155DC"/>
    <w:rsid w:val="00F32B4F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F32B4F"/>
    <w:pPr>
      <w:numPr>
        <w:numId w:val="42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D110FD"/>
    <w:pPr>
      <w:numPr>
        <w:numId w:val="9"/>
      </w:numPr>
      <w:tabs>
        <w:tab w:val="clear" w:pos="5104"/>
        <w:tab w:val="num" w:pos="1701"/>
      </w:tabs>
      <w:spacing w:before="120" w:after="120"/>
      <w:ind w:left="1701" w:hanging="1701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List1indent1">
    <w:name w:val="List 1 indent 1"/>
    <w:basedOn w:val="Normal"/>
    <w:rsid w:val="00F32B4F"/>
    <w:pPr>
      <w:tabs>
        <w:tab w:val="num" w:pos="1134"/>
      </w:tabs>
      <w:spacing w:after="120"/>
      <w:ind w:left="1134" w:hanging="567"/>
      <w:jc w:val="both"/>
    </w:pPr>
    <w:rPr>
      <w:szCs w:val="20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F32B4F"/>
    <w:pPr>
      <w:numPr>
        <w:numId w:val="42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D110FD"/>
    <w:pPr>
      <w:numPr>
        <w:numId w:val="9"/>
      </w:numPr>
      <w:tabs>
        <w:tab w:val="clear" w:pos="5104"/>
        <w:tab w:val="num" w:pos="1701"/>
      </w:tabs>
      <w:spacing w:before="120" w:after="120"/>
      <w:ind w:left="1701" w:hanging="1701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List1indent1">
    <w:name w:val="List 1 indent 1"/>
    <w:basedOn w:val="Normal"/>
    <w:rsid w:val="00F32B4F"/>
    <w:pPr>
      <w:tabs>
        <w:tab w:val="num" w:pos="1134"/>
      </w:tabs>
      <w:spacing w:after="120"/>
      <w:ind w:left="1134" w:hanging="567"/>
      <w:jc w:val="both"/>
    </w:pPr>
    <w:rPr>
      <w:szCs w:val="2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oleObject" Target="embeddings/oleObject2.bin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image" Target="media/image4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iala-aism.org" TargetMode="External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image" Target="media/image2.png"/><Relationship Id="rId22" Type="http://schemas.openxmlformats.org/officeDocument/2006/relationships/oleObject" Target="embeddings/oleObject4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Guidelline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4293-0394-43D1-AF42-81733F66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Template_Mar11.dotx</Template>
  <TotalTime>54</TotalTime>
  <Pages>13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13474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Mike Hadley</dc:creator>
  <cp:lastModifiedBy>Mike Hadley</cp:lastModifiedBy>
  <cp:revision>3</cp:revision>
  <cp:lastPrinted>2008-12-16T07:01:00Z</cp:lastPrinted>
  <dcterms:created xsi:type="dcterms:W3CDTF">2011-04-08T15:09:00Z</dcterms:created>
  <dcterms:modified xsi:type="dcterms:W3CDTF">2011-07-06T10:41:00Z</dcterms:modified>
</cp:coreProperties>
</file>